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208" w:rsidRDefault="000C7D58">
      <w:r>
        <w:t xml:space="preserve">Using the </w:t>
      </w:r>
      <w:r w:rsidR="006317EE">
        <w:t>Janam MSR product</w:t>
      </w:r>
    </w:p>
    <w:p w:rsidR="006317EE" w:rsidRDefault="000C7D58">
      <w:proofErr w:type="gramStart"/>
      <w:r>
        <w:t xml:space="preserve">The  </w:t>
      </w:r>
      <w:r w:rsidR="006317EE">
        <w:t>MSR</w:t>
      </w:r>
      <w:proofErr w:type="gramEnd"/>
      <w:r w:rsidR="006317EE">
        <w:t xml:space="preserve"> reader for Janam is a serial port peripheral designed for the Janam Mobile Computer.  Access to the smartcard from a Palm-OS hosted program is performed by </w:t>
      </w:r>
      <w:r w:rsidR="00371102">
        <w:t>Serial Resource Manager.</w:t>
      </w:r>
    </w:p>
    <w:p w:rsidR="00371102" w:rsidRDefault="00371102"/>
    <w:p w:rsidR="00371102" w:rsidRDefault="00371102">
      <w:r>
        <w:t>Step by step setup</w:t>
      </w:r>
    </w:p>
    <w:p w:rsidR="00371102" w:rsidRDefault="00371102">
      <w:r>
        <w:t xml:space="preserve">For more information on accessing the serial port on the Janam device, and to obtain the development </w:t>
      </w:r>
      <w:proofErr w:type="gramStart"/>
      <w:r>
        <w:t>tools(</w:t>
      </w:r>
      <w:proofErr w:type="gramEnd"/>
      <w:r>
        <w:t xml:space="preserve">SDK, IDE, compilers and documentation), you should register at pdn.palm.com and </w:t>
      </w:r>
      <w:hyperlink r:id="rId5" w:history="1">
        <w:r w:rsidRPr="00FC1CF2">
          <w:rPr>
            <w:rStyle w:val="Hyperlink"/>
          </w:rPr>
          <w:t>www.access-company.com</w:t>
        </w:r>
      </w:hyperlink>
      <w:r>
        <w:t>.  You may also consider obtaining the Metrowerks Palm development environment.  Other development environments and languages besides the aforementioned products are available through other avenues, but may not be as standardized for this platform.</w:t>
      </w:r>
    </w:p>
    <w:p w:rsidR="00371102" w:rsidRDefault="00371102"/>
    <w:p w:rsidR="00371102" w:rsidRDefault="00371102">
      <w:r>
        <w:t xml:space="preserve">The basic steps are to open the serial port, and access the device.  The device is </w:t>
      </w:r>
      <w:proofErr w:type="gramStart"/>
      <w:r>
        <w:t>a transmit</w:t>
      </w:r>
      <w:proofErr w:type="gramEnd"/>
      <w:r>
        <w:t xml:space="preserve"> only rs232 device that sends MSR data as reader to the serial port at 9600 baud.</w:t>
      </w:r>
    </w:p>
    <w:p w:rsidR="00371102" w:rsidRDefault="00371102">
      <w:r>
        <w:t>To add support for serial data receipt to your program:</w:t>
      </w:r>
    </w:p>
    <w:p w:rsidR="003A578C" w:rsidRDefault="00371102" w:rsidP="003A578C">
      <w:pPr>
        <w:pStyle w:val="ListParagraph"/>
        <w:numPr>
          <w:ilvl w:val="0"/>
          <w:numId w:val="1"/>
        </w:numPr>
      </w:pPr>
      <w:r>
        <w:t>Include “</w:t>
      </w:r>
      <w:proofErr w:type="spellStart"/>
      <w:r>
        <w:t>SerialMgr.h</w:t>
      </w:r>
      <w:proofErr w:type="spellEnd"/>
      <w:r>
        <w:t>”</w:t>
      </w:r>
    </w:p>
    <w:p w:rsidR="003A578C" w:rsidRPr="003A578C" w:rsidRDefault="00371102" w:rsidP="003A578C">
      <w:pPr>
        <w:pStyle w:val="ListParagraph"/>
        <w:numPr>
          <w:ilvl w:val="0"/>
          <w:numId w:val="1"/>
        </w:numPr>
      </w:pPr>
      <w:r w:rsidRPr="003A578C">
        <w:rPr>
          <w:highlight w:val="white"/>
        </w:rPr>
        <w:t>Open the serial port</w:t>
      </w:r>
      <w:r w:rsidRPr="003A578C">
        <w:rPr>
          <w:highlight w:val="white"/>
        </w:rPr>
        <w:br/>
      </w:r>
      <w:r w:rsidR="003A578C" w:rsidRPr="003A578C">
        <w:rPr>
          <w:rFonts w:ascii="Courier New" w:hAnsi="Courier New" w:cs="Courier New"/>
          <w:color w:val="000000"/>
          <w:sz w:val="20"/>
          <w:szCs w:val="20"/>
          <w:highlight w:val="white"/>
        </w:rPr>
        <w:t xml:space="preserve">UInt16  </w:t>
      </w:r>
      <w:proofErr w:type="spellStart"/>
      <w:r w:rsidR="003A578C" w:rsidRPr="003A578C">
        <w:rPr>
          <w:rFonts w:ascii="Courier New" w:hAnsi="Courier New" w:cs="Courier New"/>
          <w:color w:val="000000"/>
          <w:sz w:val="20"/>
          <w:szCs w:val="20"/>
          <w:highlight w:val="white"/>
        </w:rPr>
        <w:t>portRef</w:t>
      </w:r>
      <w:proofErr w:type="spellEnd"/>
      <w:r w:rsidR="003A578C" w:rsidRPr="003A578C">
        <w:rPr>
          <w:rFonts w:ascii="Courier New" w:hAnsi="Courier New" w:cs="Courier New"/>
          <w:color w:val="000000"/>
          <w:sz w:val="20"/>
          <w:szCs w:val="20"/>
          <w:highlight w:val="white"/>
        </w:rPr>
        <w:t>;</w:t>
      </w:r>
      <w:r w:rsidR="003A578C" w:rsidRPr="003A578C">
        <w:rPr>
          <w:rFonts w:ascii="Courier New" w:hAnsi="Courier New" w:cs="Courier New"/>
          <w:sz w:val="20"/>
          <w:szCs w:val="20"/>
        </w:rPr>
        <w:br/>
      </w:r>
      <w:r w:rsidRPr="003A578C">
        <w:rPr>
          <w:rFonts w:ascii="Courier New" w:hAnsi="Courier New" w:cs="Courier New"/>
          <w:color w:val="000000"/>
          <w:sz w:val="20"/>
          <w:szCs w:val="20"/>
          <w:highlight w:val="white"/>
        </w:rPr>
        <w:t xml:space="preserve">err = </w:t>
      </w:r>
      <w:proofErr w:type="spellStart"/>
      <w:r w:rsidRPr="003A578C">
        <w:rPr>
          <w:rFonts w:ascii="Courier New" w:hAnsi="Courier New" w:cs="Courier New"/>
          <w:color w:val="000000"/>
          <w:sz w:val="20"/>
          <w:szCs w:val="20"/>
          <w:highlight w:val="white"/>
        </w:rPr>
        <w:t>SrmOpen</w:t>
      </w:r>
      <w:proofErr w:type="spellEnd"/>
      <w:r w:rsidRPr="003A578C">
        <w:rPr>
          <w:rFonts w:ascii="Courier New" w:hAnsi="Courier New" w:cs="Courier New"/>
          <w:color w:val="000000"/>
          <w:sz w:val="20"/>
          <w:szCs w:val="20"/>
          <w:highlight w:val="white"/>
        </w:rPr>
        <w:t>(0x8000, 9600, &amp;</w:t>
      </w:r>
      <w:proofErr w:type="spellStart"/>
      <w:r w:rsidRPr="003A578C">
        <w:rPr>
          <w:rFonts w:ascii="Courier New" w:hAnsi="Courier New" w:cs="Courier New"/>
          <w:color w:val="000000"/>
          <w:sz w:val="20"/>
          <w:szCs w:val="20"/>
          <w:highlight w:val="white"/>
        </w:rPr>
        <w:t>portRef</w:t>
      </w:r>
      <w:proofErr w:type="spellEnd"/>
      <w:r w:rsidRPr="003A578C">
        <w:rPr>
          <w:rFonts w:ascii="Courier New" w:hAnsi="Courier New" w:cs="Courier New"/>
          <w:color w:val="000000"/>
          <w:sz w:val="20"/>
          <w:szCs w:val="20"/>
          <w:highlight w:val="white"/>
        </w:rPr>
        <w:t>);</w:t>
      </w:r>
    </w:p>
    <w:p w:rsidR="003A578C" w:rsidRDefault="003A578C" w:rsidP="003A578C">
      <w:pPr>
        <w:pStyle w:val="ListParagraph"/>
        <w:numPr>
          <w:ilvl w:val="0"/>
          <w:numId w:val="1"/>
        </w:numPr>
        <w:autoSpaceDE w:val="0"/>
        <w:autoSpaceDN w:val="0"/>
        <w:adjustRightInd w:val="0"/>
        <w:spacing w:after="0" w:line="240" w:lineRule="auto"/>
        <w:rPr>
          <w:rFonts w:ascii="Courier New" w:hAnsi="Courier New" w:cs="Courier New"/>
          <w:color w:val="000000"/>
          <w:sz w:val="20"/>
          <w:szCs w:val="20"/>
        </w:rPr>
      </w:pPr>
      <w:r>
        <w:t>Set the serial port modes to their defaults:</w:t>
      </w:r>
      <w:r>
        <w:br/>
      </w:r>
      <w:r w:rsidRPr="003A578C">
        <w:rPr>
          <w:rFonts w:ascii="Courier New" w:hAnsi="Courier New" w:cs="Courier New"/>
          <w:color w:val="000000"/>
          <w:sz w:val="20"/>
          <w:szCs w:val="20"/>
          <w:highlight w:val="white"/>
        </w:rPr>
        <w:t xml:space="preserve">UInt32 </w:t>
      </w:r>
      <w:r w:rsidRPr="003A578C">
        <w:rPr>
          <w:rFonts w:ascii="Courier New" w:hAnsi="Courier New" w:cs="Courier New"/>
          <w:color w:val="000000"/>
          <w:sz w:val="20"/>
          <w:szCs w:val="20"/>
          <w:highlight w:val="white"/>
        </w:rPr>
        <w:tab/>
      </w:r>
      <w:proofErr w:type="spellStart"/>
      <w:r w:rsidRPr="003A578C">
        <w:rPr>
          <w:rFonts w:ascii="Courier New" w:hAnsi="Courier New" w:cs="Courier New"/>
          <w:color w:val="000000"/>
          <w:sz w:val="20"/>
          <w:szCs w:val="20"/>
          <w:highlight w:val="white"/>
        </w:rPr>
        <w:t>flagSettings</w:t>
      </w:r>
      <w:proofErr w:type="spellEnd"/>
      <w:r w:rsidRPr="003A578C">
        <w:rPr>
          <w:rFonts w:ascii="Courier New" w:hAnsi="Courier New" w:cs="Courier New"/>
          <w:color w:val="000000"/>
          <w:sz w:val="20"/>
          <w:szCs w:val="20"/>
          <w:highlight w:val="white"/>
        </w:rPr>
        <w:t>;</w:t>
      </w:r>
      <w:r w:rsidRPr="003A578C">
        <w:rPr>
          <w:rFonts w:ascii="Courier New" w:hAnsi="Courier New" w:cs="Courier New"/>
          <w:color w:val="000000"/>
          <w:sz w:val="20"/>
          <w:szCs w:val="20"/>
          <w:highlight w:val="white"/>
        </w:rPr>
        <w:br/>
        <w:t xml:space="preserve">UInt16 </w:t>
      </w:r>
      <w:r w:rsidRPr="003A578C">
        <w:rPr>
          <w:rFonts w:ascii="Courier New" w:hAnsi="Courier New" w:cs="Courier New"/>
          <w:color w:val="000000"/>
          <w:sz w:val="20"/>
          <w:szCs w:val="20"/>
          <w:highlight w:val="white"/>
        </w:rPr>
        <w:tab/>
      </w:r>
      <w:proofErr w:type="spellStart"/>
      <w:r w:rsidRPr="003A578C">
        <w:rPr>
          <w:rFonts w:ascii="Courier New" w:hAnsi="Courier New" w:cs="Courier New"/>
          <w:color w:val="000000"/>
          <w:sz w:val="20"/>
          <w:szCs w:val="20"/>
          <w:highlight w:val="white"/>
        </w:rPr>
        <w:t>dataLen</w:t>
      </w:r>
      <w:proofErr w:type="spellEnd"/>
      <w:r w:rsidRPr="003A578C">
        <w:rPr>
          <w:rFonts w:ascii="Courier New" w:hAnsi="Courier New" w:cs="Courier New"/>
          <w:color w:val="000000"/>
          <w:sz w:val="20"/>
          <w:szCs w:val="20"/>
          <w:highlight w:val="white"/>
        </w:rPr>
        <w:t>;</w:t>
      </w:r>
      <w:r w:rsidRPr="003A578C">
        <w:rPr>
          <w:rFonts w:ascii="Courier New" w:hAnsi="Courier New" w:cs="Courier New"/>
          <w:color w:val="000000"/>
          <w:sz w:val="20"/>
          <w:szCs w:val="20"/>
          <w:highlight w:val="white"/>
        </w:rPr>
        <w:br/>
      </w:r>
      <w:proofErr w:type="spellStart"/>
      <w:r w:rsidRPr="003A578C">
        <w:rPr>
          <w:rFonts w:ascii="Courier New" w:hAnsi="Courier New" w:cs="Courier New"/>
          <w:color w:val="000000"/>
          <w:sz w:val="20"/>
          <w:szCs w:val="20"/>
          <w:highlight w:val="white"/>
        </w:rPr>
        <w:t>flagSettings</w:t>
      </w:r>
      <w:proofErr w:type="spellEnd"/>
      <w:r w:rsidRPr="003A578C">
        <w:rPr>
          <w:rFonts w:ascii="Courier New" w:hAnsi="Courier New" w:cs="Courier New"/>
          <w:color w:val="000000"/>
          <w:sz w:val="20"/>
          <w:szCs w:val="20"/>
          <w:highlight w:val="white"/>
        </w:rPr>
        <w:t xml:space="preserve"> = </w:t>
      </w:r>
      <w:proofErr w:type="spellStart"/>
      <w:r w:rsidRPr="003A578C">
        <w:rPr>
          <w:rFonts w:ascii="Courier New" w:hAnsi="Courier New" w:cs="Courier New"/>
          <w:color w:val="000000"/>
          <w:sz w:val="20"/>
          <w:szCs w:val="20"/>
          <w:highlight w:val="white"/>
        </w:rPr>
        <w:t>srmDefaultSettings</w:t>
      </w:r>
      <w:proofErr w:type="spellEnd"/>
      <w:r w:rsidRPr="003A578C">
        <w:rPr>
          <w:rFonts w:ascii="Courier New" w:hAnsi="Courier New" w:cs="Courier New"/>
          <w:color w:val="000000"/>
          <w:sz w:val="20"/>
          <w:szCs w:val="20"/>
          <w:highlight w:val="white"/>
        </w:rPr>
        <w:t>;</w:t>
      </w:r>
      <w:r w:rsidRPr="003A578C">
        <w:rPr>
          <w:rFonts w:ascii="Courier New" w:hAnsi="Courier New" w:cs="Courier New"/>
          <w:color w:val="000000"/>
          <w:sz w:val="20"/>
          <w:szCs w:val="20"/>
          <w:highlight w:val="white"/>
        </w:rPr>
        <w:br/>
      </w:r>
      <w:proofErr w:type="spellStart"/>
      <w:r w:rsidRPr="003A578C">
        <w:rPr>
          <w:rFonts w:ascii="Courier New" w:hAnsi="Courier New" w:cs="Courier New"/>
          <w:color w:val="000000"/>
          <w:sz w:val="20"/>
          <w:szCs w:val="20"/>
          <w:highlight w:val="white"/>
        </w:rPr>
        <w:t>dataLen</w:t>
      </w:r>
      <w:proofErr w:type="spellEnd"/>
      <w:r w:rsidRPr="003A578C">
        <w:rPr>
          <w:rFonts w:ascii="Courier New" w:hAnsi="Courier New" w:cs="Courier New"/>
          <w:color w:val="000000"/>
          <w:sz w:val="20"/>
          <w:szCs w:val="20"/>
          <w:highlight w:val="white"/>
        </w:rPr>
        <w:t xml:space="preserve"> = </w:t>
      </w:r>
      <w:proofErr w:type="spellStart"/>
      <w:r w:rsidRPr="003A578C">
        <w:rPr>
          <w:rFonts w:ascii="Courier New" w:hAnsi="Courier New" w:cs="Courier New"/>
          <w:b/>
          <w:bCs/>
          <w:color w:val="7F0055"/>
          <w:sz w:val="20"/>
          <w:szCs w:val="20"/>
          <w:highlight w:val="white"/>
        </w:rPr>
        <w:t>sizeof</w:t>
      </w:r>
      <w:proofErr w:type="spellEnd"/>
      <w:r w:rsidRPr="003A578C">
        <w:rPr>
          <w:rFonts w:ascii="Courier New" w:hAnsi="Courier New" w:cs="Courier New"/>
          <w:color w:val="000000"/>
          <w:sz w:val="20"/>
          <w:szCs w:val="20"/>
          <w:highlight w:val="white"/>
        </w:rPr>
        <w:t>(</w:t>
      </w:r>
      <w:proofErr w:type="spellStart"/>
      <w:r w:rsidRPr="003A578C">
        <w:rPr>
          <w:rFonts w:ascii="Courier New" w:hAnsi="Courier New" w:cs="Courier New"/>
          <w:color w:val="000000"/>
          <w:sz w:val="20"/>
          <w:szCs w:val="20"/>
          <w:highlight w:val="white"/>
        </w:rPr>
        <w:t>flagSettings</w:t>
      </w:r>
      <w:proofErr w:type="spellEnd"/>
      <w:r w:rsidRPr="003A578C">
        <w:rPr>
          <w:rFonts w:ascii="Courier New" w:hAnsi="Courier New" w:cs="Courier New"/>
          <w:color w:val="000000"/>
          <w:sz w:val="20"/>
          <w:szCs w:val="20"/>
          <w:highlight w:val="white"/>
        </w:rPr>
        <w:t>);</w:t>
      </w:r>
      <w:r w:rsidRPr="003A578C">
        <w:rPr>
          <w:rFonts w:ascii="Courier New" w:hAnsi="Courier New" w:cs="Courier New"/>
          <w:color w:val="000000"/>
          <w:sz w:val="20"/>
          <w:szCs w:val="20"/>
          <w:highlight w:val="white"/>
        </w:rPr>
        <w:br/>
      </w:r>
      <w:proofErr w:type="spellStart"/>
      <w:r w:rsidRPr="003A578C">
        <w:rPr>
          <w:rFonts w:ascii="Courier New" w:hAnsi="Courier New" w:cs="Courier New"/>
          <w:color w:val="000000"/>
          <w:sz w:val="20"/>
          <w:szCs w:val="20"/>
          <w:highlight w:val="white"/>
        </w:rPr>
        <w:t>SrmControl</w:t>
      </w:r>
      <w:proofErr w:type="spellEnd"/>
      <w:r w:rsidRPr="003A578C">
        <w:rPr>
          <w:rFonts w:ascii="Courier New" w:hAnsi="Courier New" w:cs="Courier New"/>
          <w:color w:val="000000"/>
          <w:sz w:val="20"/>
          <w:szCs w:val="20"/>
          <w:highlight w:val="white"/>
        </w:rPr>
        <w:t>(</w:t>
      </w:r>
      <w:proofErr w:type="spellStart"/>
      <w:r w:rsidRPr="003A578C">
        <w:rPr>
          <w:rFonts w:ascii="Courier New" w:hAnsi="Courier New" w:cs="Courier New"/>
          <w:color w:val="000000"/>
          <w:sz w:val="20"/>
          <w:szCs w:val="20"/>
          <w:highlight w:val="white"/>
        </w:rPr>
        <w:t>portRef</w:t>
      </w:r>
      <w:proofErr w:type="spellEnd"/>
      <w:r w:rsidRPr="003A578C">
        <w:rPr>
          <w:rFonts w:ascii="Courier New" w:hAnsi="Courier New" w:cs="Courier New"/>
          <w:color w:val="000000"/>
          <w:sz w:val="20"/>
          <w:szCs w:val="20"/>
          <w:highlight w:val="white"/>
        </w:rPr>
        <w:t xml:space="preserve">, </w:t>
      </w:r>
      <w:proofErr w:type="spellStart"/>
      <w:r w:rsidRPr="003A578C">
        <w:rPr>
          <w:rFonts w:ascii="Courier New" w:hAnsi="Courier New" w:cs="Courier New"/>
          <w:color w:val="000000"/>
          <w:sz w:val="20"/>
          <w:szCs w:val="20"/>
          <w:highlight w:val="white"/>
        </w:rPr>
        <w:t>srmCtlSetFlags</w:t>
      </w:r>
      <w:proofErr w:type="spellEnd"/>
      <w:r w:rsidRPr="003A578C">
        <w:rPr>
          <w:rFonts w:ascii="Courier New" w:hAnsi="Courier New" w:cs="Courier New"/>
          <w:color w:val="000000"/>
          <w:sz w:val="20"/>
          <w:szCs w:val="20"/>
          <w:highlight w:val="white"/>
        </w:rPr>
        <w:t>, &amp;</w:t>
      </w:r>
      <w:proofErr w:type="spellStart"/>
      <w:r w:rsidRPr="003A578C">
        <w:rPr>
          <w:rFonts w:ascii="Courier New" w:hAnsi="Courier New" w:cs="Courier New"/>
          <w:color w:val="000000"/>
          <w:sz w:val="20"/>
          <w:szCs w:val="20"/>
          <w:highlight w:val="white"/>
        </w:rPr>
        <w:t>flagSettings</w:t>
      </w:r>
      <w:proofErr w:type="spellEnd"/>
      <w:r w:rsidRPr="003A578C">
        <w:rPr>
          <w:rFonts w:ascii="Courier New" w:hAnsi="Courier New" w:cs="Courier New"/>
          <w:color w:val="000000"/>
          <w:sz w:val="20"/>
          <w:szCs w:val="20"/>
          <w:highlight w:val="white"/>
        </w:rPr>
        <w:t>, &amp;</w:t>
      </w:r>
      <w:proofErr w:type="spellStart"/>
      <w:r w:rsidRPr="003A578C">
        <w:rPr>
          <w:rFonts w:ascii="Courier New" w:hAnsi="Courier New" w:cs="Courier New"/>
          <w:color w:val="000000"/>
          <w:sz w:val="20"/>
          <w:szCs w:val="20"/>
          <w:highlight w:val="white"/>
        </w:rPr>
        <w:t>dataLen</w:t>
      </w:r>
      <w:proofErr w:type="spellEnd"/>
      <w:r w:rsidRPr="003A578C">
        <w:rPr>
          <w:rFonts w:ascii="Courier New" w:hAnsi="Courier New" w:cs="Courier New"/>
          <w:color w:val="000000"/>
          <w:sz w:val="20"/>
          <w:szCs w:val="20"/>
          <w:highlight w:val="white"/>
        </w:rPr>
        <w:t>)</w:t>
      </w:r>
      <w:r w:rsidRPr="003A578C">
        <w:rPr>
          <w:rFonts w:ascii="Courier New" w:hAnsi="Courier New" w:cs="Courier New"/>
          <w:color w:val="000000"/>
          <w:sz w:val="20"/>
          <w:szCs w:val="20"/>
        </w:rPr>
        <w:t>;</w:t>
      </w:r>
    </w:p>
    <w:p w:rsidR="003A578C" w:rsidRDefault="003A578C" w:rsidP="003A578C">
      <w:pPr>
        <w:pStyle w:val="ListParagraph"/>
        <w:numPr>
          <w:ilvl w:val="0"/>
          <w:numId w:val="1"/>
        </w:numPr>
        <w:autoSpaceDE w:val="0"/>
        <w:autoSpaceDN w:val="0"/>
        <w:adjustRightInd w:val="0"/>
        <w:spacing w:after="0" w:line="240" w:lineRule="auto"/>
        <w:rPr>
          <w:rFonts w:ascii="Courier New" w:hAnsi="Courier New" w:cs="Courier New"/>
          <w:color w:val="000000"/>
          <w:sz w:val="20"/>
          <w:szCs w:val="20"/>
        </w:rPr>
      </w:pPr>
      <w:r>
        <w:t>Receive data</w:t>
      </w:r>
      <w:r>
        <w:br/>
      </w:r>
      <w:r w:rsidR="00EC6FE5">
        <w:rPr>
          <w:rFonts w:ascii="Courier New" w:hAnsi="Courier New" w:cs="Courier New"/>
          <w:color w:val="000000"/>
          <w:sz w:val="20"/>
          <w:szCs w:val="20"/>
          <w:highlight w:val="white"/>
        </w:rPr>
        <w:t xml:space="preserve">Char </w:t>
      </w:r>
      <w:proofErr w:type="spellStart"/>
      <w:r w:rsidR="00EC6FE5">
        <w:rPr>
          <w:rFonts w:ascii="Courier New" w:hAnsi="Courier New" w:cs="Courier New"/>
          <w:color w:val="000000"/>
          <w:sz w:val="20"/>
          <w:szCs w:val="20"/>
          <w:highlight w:val="white"/>
        </w:rPr>
        <w:t>pRecvBuf</w:t>
      </w:r>
      <w:proofErr w:type="spellEnd"/>
      <w:r w:rsidR="00EC6FE5">
        <w:rPr>
          <w:rFonts w:ascii="Courier New" w:hAnsi="Courier New" w:cs="Courier New"/>
          <w:color w:val="000000"/>
          <w:sz w:val="20"/>
          <w:szCs w:val="20"/>
          <w:highlight w:val="white"/>
        </w:rPr>
        <w:t>[MAX_RECV_CONST];</w:t>
      </w:r>
      <w:r w:rsidR="00EC6FE5">
        <w:rPr>
          <w:rFonts w:ascii="Courier New" w:hAnsi="Courier New" w:cs="Courier New"/>
          <w:color w:val="000000"/>
          <w:sz w:val="20"/>
          <w:szCs w:val="20"/>
          <w:highlight w:val="white"/>
        </w:rPr>
        <w:br/>
        <w:t>Error err;</w:t>
      </w:r>
      <w:r w:rsidR="00EC6FE5">
        <w:rPr>
          <w:rFonts w:ascii="Courier New" w:hAnsi="Courier New" w:cs="Courier New"/>
          <w:color w:val="000000"/>
          <w:sz w:val="20"/>
          <w:szCs w:val="20"/>
          <w:highlight w:val="white"/>
        </w:rPr>
        <w:br/>
        <w:t>Int32 timeout=RECV_TIMEOUT_IN_TICKS;</w:t>
      </w:r>
      <w:r w:rsidR="00EC6FE5">
        <w:rPr>
          <w:rFonts w:ascii="Courier New" w:hAnsi="Courier New" w:cs="Courier New"/>
          <w:color w:val="000000"/>
          <w:sz w:val="20"/>
          <w:szCs w:val="20"/>
          <w:highlight w:val="white"/>
        </w:rPr>
        <w:br/>
      </w:r>
      <w:proofErr w:type="spellStart"/>
      <w:r w:rsidRPr="003A578C">
        <w:rPr>
          <w:rFonts w:ascii="Courier New" w:hAnsi="Courier New" w:cs="Courier New"/>
          <w:color w:val="000000"/>
          <w:sz w:val="20"/>
          <w:szCs w:val="20"/>
          <w:highlight w:val="white"/>
        </w:rPr>
        <w:t>Srm</w:t>
      </w:r>
      <w:r>
        <w:rPr>
          <w:rFonts w:ascii="Courier New" w:hAnsi="Courier New" w:cs="Courier New"/>
          <w:color w:val="000000"/>
          <w:sz w:val="20"/>
          <w:szCs w:val="20"/>
          <w:highlight w:val="white"/>
        </w:rPr>
        <w:t>Receive</w:t>
      </w:r>
      <w:proofErr w:type="spellEnd"/>
      <w:r w:rsidRPr="003A578C">
        <w:rPr>
          <w:rFonts w:ascii="Courier New" w:hAnsi="Courier New" w:cs="Courier New"/>
          <w:color w:val="000000"/>
          <w:sz w:val="20"/>
          <w:szCs w:val="20"/>
          <w:highlight w:val="white"/>
        </w:rPr>
        <w:t>(</w:t>
      </w:r>
      <w:proofErr w:type="spellStart"/>
      <w:r w:rsidRPr="003A578C">
        <w:rPr>
          <w:rFonts w:ascii="Courier New" w:hAnsi="Courier New" w:cs="Courier New"/>
          <w:color w:val="000000"/>
          <w:sz w:val="20"/>
          <w:szCs w:val="20"/>
          <w:highlight w:val="white"/>
        </w:rPr>
        <w:t>portRef</w:t>
      </w:r>
      <w:proofErr w:type="spellEnd"/>
      <w:r w:rsidRPr="003A578C">
        <w:rPr>
          <w:rFonts w:ascii="Courier New" w:hAnsi="Courier New" w:cs="Courier New"/>
          <w:color w:val="000000"/>
          <w:sz w:val="20"/>
          <w:szCs w:val="20"/>
          <w:highlight w:val="white"/>
        </w:rPr>
        <w:t xml:space="preserve">, </w:t>
      </w:r>
      <w:proofErr w:type="spellStart"/>
      <w:r w:rsidR="00EC6FE5">
        <w:rPr>
          <w:rFonts w:ascii="Courier New" w:hAnsi="Courier New" w:cs="Courier New"/>
          <w:color w:val="000000"/>
          <w:sz w:val="20"/>
          <w:szCs w:val="20"/>
          <w:highlight w:val="white"/>
        </w:rPr>
        <w:t>pRecvBuf</w:t>
      </w:r>
      <w:proofErr w:type="spellEnd"/>
      <w:r w:rsidRPr="003A578C">
        <w:rPr>
          <w:rFonts w:ascii="Courier New" w:hAnsi="Courier New" w:cs="Courier New"/>
          <w:color w:val="000000"/>
          <w:sz w:val="20"/>
          <w:szCs w:val="20"/>
          <w:highlight w:val="white"/>
        </w:rPr>
        <w:t xml:space="preserve">, </w:t>
      </w:r>
      <w:proofErr w:type="spellStart"/>
      <w:r w:rsidR="00EC6FE5">
        <w:rPr>
          <w:rFonts w:ascii="Courier New" w:hAnsi="Courier New" w:cs="Courier New"/>
          <w:color w:val="000000"/>
          <w:sz w:val="20"/>
          <w:szCs w:val="20"/>
          <w:highlight w:val="white"/>
        </w:rPr>
        <w:t>pRecvBufSize</w:t>
      </w:r>
      <w:proofErr w:type="spellEnd"/>
      <w:r w:rsidRPr="003A578C">
        <w:rPr>
          <w:rFonts w:ascii="Courier New" w:hAnsi="Courier New" w:cs="Courier New"/>
          <w:color w:val="000000"/>
          <w:sz w:val="20"/>
          <w:szCs w:val="20"/>
          <w:highlight w:val="white"/>
        </w:rPr>
        <w:t xml:space="preserve">, </w:t>
      </w:r>
      <w:r w:rsidR="00EC6FE5">
        <w:rPr>
          <w:rFonts w:ascii="Courier New" w:hAnsi="Courier New" w:cs="Courier New"/>
          <w:color w:val="000000"/>
          <w:sz w:val="20"/>
          <w:szCs w:val="20"/>
          <w:highlight w:val="white"/>
        </w:rPr>
        <w:t>timeout, &amp;err</w:t>
      </w:r>
      <w:r w:rsidRPr="003A578C">
        <w:rPr>
          <w:rFonts w:ascii="Courier New" w:hAnsi="Courier New" w:cs="Courier New"/>
          <w:color w:val="000000"/>
          <w:sz w:val="20"/>
          <w:szCs w:val="20"/>
          <w:highlight w:val="white"/>
        </w:rPr>
        <w:t>);</w:t>
      </w:r>
    </w:p>
    <w:p w:rsidR="00EC6FE5" w:rsidRDefault="00EC6FE5" w:rsidP="00EC6FE5">
      <w:pPr>
        <w:autoSpaceDE w:val="0"/>
        <w:autoSpaceDN w:val="0"/>
        <w:adjustRightInd w:val="0"/>
        <w:spacing w:after="0" w:line="240" w:lineRule="auto"/>
        <w:rPr>
          <w:rFonts w:ascii="Courier New" w:hAnsi="Courier New" w:cs="Courier New"/>
          <w:sz w:val="20"/>
          <w:szCs w:val="20"/>
        </w:rPr>
      </w:pPr>
    </w:p>
    <w:p w:rsidR="00E85902" w:rsidRPr="00E85902" w:rsidRDefault="00EC6FE5" w:rsidP="00EC6FE5">
      <w:pPr>
        <w:autoSpaceDE w:val="0"/>
        <w:autoSpaceDN w:val="0"/>
        <w:adjustRightInd w:val="0"/>
        <w:spacing w:after="0" w:line="240" w:lineRule="auto"/>
      </w:pPr>
      <w:r w:rsidRPr="00E85902">
        <w:t xml:space="preserve">For further examples, and a more extensive implementation that may be more suitable for implementation in a commercial application, you should consider </w:t>
      </w:r>
      <w:r w:rsidR="00397447" w:rsidRPr="00E85902">
        <w:t>using a periodic polling method based upon an OS timer, and querying the availability</w:t>
      </w:r>
      <w:r w:rsidR="00625667" w:rsidRPr="00E85902">
        <w:t xml:space="preserve"> of data in the receive buffer (via </w:t>
      </w:r>
      <w:proofErr w:type="spellStart"/>
      <w:r w:rsidR="00625667" w:rsidRPr="00E85902">
        <w:t>SrmReceiveCheck</w:t>
      </w:r>
      <w:proofErr w:type="spellEnd"/>
      <w:r w:rsidR="00625667" w:rsidRPr="00E85902">
        <w:t>)</w:t>
      </w:r>
      <w:r w:rsidR="00E85902" w:rsidRPr="00E85902">
        <w:t xml:space="preserve"> and perhaps add your own, larger receive buffer (via </w:t>
      </w:r>
      <w:proofErr w:type="spellStart"/>
      <w:r w:rsidR="00E85902" w:rsidRPr="00E85902">
        <w:t>SrmSetReceiveBuffer</w:t>
      </w:r>
      <w:proofErr w:type="spellEnd"/>
      <w:r w:rsidR="00E85902" w:rsidRPr="00E85902">
        <w:t>).</w:t>
      </w:r>
    </w:p>
    <w:p w:rsidR="00E85902" w:rsidRDefault="00E85902" w:rsidP="00EC6FE5">
      <w:pPr>
        <w:autoSpaceDE w:val="0"/>
        <w:autoSpaceDN w:val="0"/>
        <w:adjustRightInd w:val="0"/>
        <w:spacing w:after="0" w:line="240" w:lineRule="auto"/>
        <w:rPr>
          <w:rFonts w:ascii="Courier New" w:hAnsi="Courier New" w:cs="Courier New"/>
          <w:sz w:val="20"/>
          <w:szCs w:val="20"/>
        </w:rPr>
      </w:pPr>
    </w:p>
    <w:p w:rsidR="00E85902" w:rsidRPr="00E85902" w:rsidRDefault="00E85902" w:rsidP="00E85902">
      <w:pPr>
        <w:autoSpaceDE w:val="0"/>
        <w:autoSpaceDN w:val="0"/>
        <w:adjustRightInd w:val="0"/>
        <w:spacing w:after="0" w:line="240" w:lineRule="auto"/>
        <w:outlineLvl w:val="1"/>
      </w:pPr>
      <w:r w:rsidRPr="00E85902">
        <w:t xml:space="preserve">Reader to Host TRACK DATA format </w:t>
      </w:r>
    </w:p>
    <w:p w:rsidR="00E85902" w:rsidRPr="00E85902" w:rsidRDefault="00E85902" w:rsidP="00E85902">
      <w:pPr>
        <w:autoSpaceDE w:val="0"/>
        <w:autoSpaceDN w:val="0"/>
        <w:adjustRightInd w:val="0"/>
        <w:spacing w:after="0" w:line="240" w:lineRule="auto"/>
      </w:pPr>
      <w:r w:rsidRPr="00E85902">
        <w:t xml:space="preserve">Track data is sent in the following order: SS, Card Data, and ES for track one, two, </w:t>
      </w:r>
      <w:proofErr w:type="gramStart"/>
      <w:r w:rsidRPr="00E85902">
        <w:t>then</w:t>
      </w:r>
      <w:proofErr w:type="gramEnd"/>
      <w:r w:rsidRPr="00E85902">
        <w:t xml:space="preserve"> three. The transmission is terminated by a carriage return and line feed (0x0D</w:t>
      </w:r>
      <w:proofErr w:type="gramStart"/>
      <w:r w:rsidRPr="00E85902">
        <w:t>,0x0A</w:t>
      </w:r>
      <w:proofErr w:type="gramEnd"/>
      <w:r w:rsidRPr="00E85902">
        <w:t xml:space="preserve"> ). </w:t>
      </w:r>
    </w:p>
    <w:p w:rsidR="00E85902" w:rsidRPr="00E85902" w:rsidRDefault="00E85902" w:rsidP="00E85902">
      <w:pPr>
        <w:autoSpaceDE w:val="0"/>
        <w:autoSpaceDN w:val="0"/>
        <w:adjustRightInd w:val="0"/>
        <w:spacing w:after="0" w:line="240" w:lineRule="auto"/>
      </w:pPr>
      <w:r w:rsidRPr="00E85902">
        <w:t xml:space="preserve">The format in which ISO data is transmitted after a card is read successfully is as follows: </w:t>
      </w:r>
    </w:p>
    <w:p w:rsidR="00EC6FE5" w:rsidRPr="00EC6FE5" w:rsidRDefault="00E85902" w:rsidP="00E85902">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noProof/>
          <w:sz w:val="20"/>
          <w:szCs w:val="20"/>
        </w:rPr>
        <w:lastRenderedPageBreak/>
        <w:drawing>
          <wp:inline distT="0" distB="0" distL="0" distR="0">
            <wp:extent cx="5943600" cy="90324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943600" cy="903243"/>
                    </a:xfrm>
                    <a:prstGeom prst="rect">
                      <a:avLst/>
                    </a:prstGeom>
                    <a:noFill/>
                    <a:ln w="9525">
                      <a:noFill/>
                      <a:miter lim="800000"/>
                      <a:headEnd/>
                      <a:tailEnd/>
                    </a:ln>
                  </pic:spPr>
                </pic:pic>
              </a:graphicData>
            </a:graphic>
          </wp:inline>
        </w:drawing>
      </w:r>
      <w:r w:rsidR="00397447">
        <w:rPr>
          <w:rFonts w:ascii="Courier New" w:hAnsi="Courier New" w:cs="Courier New"/>
          <w:sz w:val="20"/>
          <w:szCs w:val="20"/>
        </w:rPr>
        <w:t xml:space="preserve"> </w:t>
      </w:r>
    </w:p>
    <w:sectPr w:rsidR="00EC6FE5" w:rsidRPr="00EC6FE5" w:rsidSect="002B720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123B1"/>
    <w:multiLevelType w:val="hybridMultilevel"/>
    <w:tmpl w:val="4F8C2C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317EE"/>
    <w:rsid w:val="00062629"/>
    <w:rsid w:val="000C7D58"/>
    <w:rsid w:val="002B7208"/>
    <w:rsid w:val="00371102"/>
    <w:rsid w:val="00397447"/>
    <w:rsid w:val="003A578C"/>
    <w:rsid w:val="00625667"/>
    <w:rsid w:val="006317EE"/>
    <w:rsid w:val="00E85902"/>
    <w:rsid w:val="00EC6F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208"/>
  </w:style>
  <w:style w:type="paragraph" w:styleId="Heading2">
    <w:name w:val="heading 2"/>
    <w:basedOn w:val="Normal"/>
    <w:next w:val="Normal"/>
    <w:link w:val="Heading2Char"/>
    <w:uiPriority w:val="99"/>
    <w:qFormat/>
    <w:rsid w:val="00E85902"/>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1102"/>
    <w:rPr>
      <w:color w:val="0000FF" w:themeColor="hyperlink"/>
      <w:u w:val="single"/>
    </w:rPr>
  </w:style>
  <w:style w:type="paragraph" w:styleId="ListParagraph">
    <w:name w:val="List Paragraph"/>
    <w:basedOn w:val="Normal"/>
    <w:uiPriority w:val="34"/>
    <w:qFormat/>
    <w:rsid w:val="00371102"/>
    <w:pPr>
      <w:ind w:left="720"/>
      <w:contextualSpacing/>
    </w:pPr>
  </w:style>
  <w:style w:type="character" w:customStyle="1" w:styleId="Heading2Char">
    <w:name w:val="Heading 2 Char"/>
    <w:basedOn w:val="DefaultParagraphFont"/>
    <w:link w:val="Heading2"/>
    <w:uiPriority w:val="99"/>
    <w:rsid w:val="00E85902"/>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E859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9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access-company.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Robert Mos</cp:lastModifiedBy>
  <cp:revision>2</cp:revision>
  <cp:lastPrinted>2007-08-09T21:45:00Z</cp:lastPrinted>
  <dcterms:created xsi:type="dcterms:W3CDTF">2007-07-31T21:48:00Z</dcterms:created>
  <dcterms:modified xsi:type="dcterms:W3CDTF">2007-08-09T21:45:00Z</dcterms:modified>
</cp:coreProperties>
</file>